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C7170" w14:textId="28444FE2" w:rsidR="008D1B84" w:rsidRDefault="009A2C40">
      <w:r>
        <w:t xml:space="preserve">Testing </w:t>
      </w:r>
      <w:r>
        <w:fldChar w:fldCharType="begin" w:fldLock="1"/>
      </w:r>
      <w:r>
        <w:instrText>ADDIN CSL_CITATION {"citationItems":[{"id":"ITEM-1","itemData":{"DOI":"10.1007/978-4-431-56454-6_7","author":[{"dropping-particle":"","family":"Pérez","given":"Serge","non-dropping-particle":"","parse-names":false,"suffix":""},{"dropping-particle":"","family":"Sarkar","given":"Anita","non-dropping-particle":"","parse-names":false,"suffix":""},{"dropping-particle":"","family":"Rivet","given":"Alain","non-dropping-particle":"","parse-names":false,"suffix":""},{"dropping-particle":"","family":"Drouillard","given":"Sophie","non-dropping-particle":"","parse-names":false,"suffix":""},{"dropping-particle":"","family":"Breton","given":"Christelle","non-dropping-particle":"","parse-names":false,"suffix":""},{"dropping-particle":"","family":"Imberty","given":"Anne","non-dropping-particle":"","parse-names":false,"suffix":""}],"container-title":"A Practical Guide to Using Glycomics Databases","id":"ITEM-1","issued":{"date-parts":[["2017"]]},"page":"133-161","publisher":"Springer Japan","publisher-place":"Tokyo","title":"Glyco3D: A Suite of Interlinked Databases of 3D Structures of Complex Carbohydrates, Lectins, Antibodies, and Glycosyltransferases","type":"chapter"},"uris":["http://www.mendeley.com/documents/?uuid=620cd2dc-2337-3c13-a478-16bebb3c0096"]}],"mendeley":{"formattedCitation":"&lt;span style=\"baseline\"&gt;(1)&lt;/span&gt;","plainTextFormattedCitation":"(1)","previouslyFormattedCitation":"&lt;span style=\"baseline\"&gt;(1)&lt;/span&gt;"},"properties":{"noteIndex":0},"schema":"https://github.com/citation-style-language/schema/raw/master/csl-citation.json"}</w:instrText>
      </w:r>
      <w:r>
        <w:fldChar w:fldCharType="separate"/>
      </w:r>
      <w:r w:rsidRPr="009A2C40">
        <w:rPr>
          <w:noProof/>
        </w:rPr>
        <w:t>(1)</w:t>
      </w:r>
      <w:r>
        <w:fldChar w:fldCharType="end"/>
      </w:r>
      <w:r>
        <w:t>.</w:t>
      </w:r>
    </w:p>
    <w:p w14:paraId="5FB95031" w14:textId="1C5D4A3E" w:rsidR="009A2C40" w:rsidRDefault="009A2C40">
      <w:r>
        <w:t xml:space="preserve">These are citations </w:t>
      </w:r>
      <w:r>
        <w:fldChar w:fldCharType="begin" w:fldLock="1"/>
      </w:r>
      <w:r>
        <w:instrText>ADDIN CSL_CITATION {"citationItems":[{"id":"ITEM-1","itemData":{"DOI":"10.1093/glycob/cwx066","ISSN":"14602423","abstract":"© The Author 2017. Published by Oxford University Press. All rights reserved. Rapid and continued growth in the generation of glycomic data has revealed the need for enhanced development of basic infrastructure for presenting and interpreting these datasets in a manner that engages the broader biomedical research community. Early in their growth, the genomic and proteomic fields implemented mechanisms for assigning unique gene and protein identifiers that were essential for organizing data presentation and for enhancing bioinformatic approaches to extracting knowledge. Similar unique identifiers are currently absent from glycomic data. In order to facilitate continued growth and expanded accessibility of glycomic data, the authors strongly encourage the glycomics community to coordinate the submission of their glycan structures to the GlyTouCan Repository and to make use of GlyTouCan identifiers in their communications and publications. The authors also deeply encourage journals to recommend a submission workflow in which submitted publications utilize GlyTouCan identifiers as a standard reference for explicitly describing glycan structures cited in manuscripts.","author":[{"dropping-particle":"","family":"Tiemeyer","given":"M.","non-dropping-particle":"","parse-names":false,"suffix":""},{"dropping-particle":"","family":"Aoki","given":"K.","non-dropping-particle":"","parse-names":false,"suffix":""},{"dropping-particle":"","family":"Paulson","given":"J.","non-dropping-particle":"","parse-names":false,"suffix":""},{"dropping-particle":"","family":"Cummings","given":"R.D.","non-dropping-particle":"","parse-names":false,"suffix":""},{"dropping-particle":"","family":"York","given":"W.S.","non-dropping-particle":"","parse-names":false,"suffix":""},{"dropping-particle":"","family":"Karlsson","given":"N.G.","non-dropping-particle":"","parse-names":false,"suffix":""},{"dropping-particle":"","family":"Lisacek","given":"F.","non-dropping-particle":"","parse-names":false,"suffix":""},{"dropping-particle":"","family":"Packer","given":"N.H.","non-dropping-particle":"","parse-names":false,"suffix":""},{"dropping-particle":"","family":"Campbell","given":"M.P.","non-dropping-particle":"","parse-names":false,"suffix":""},{"dropping-particle":"","family":"Aoki","given":"N.P.","non-dropping-particle":"","parse-names":false,"suffix":""},{"dropping-particle":"","family":"Fujita","given":"A.","non-dropping-particle":"","parse-names":false,"suffix":""},{"dropping-particle":"","family":"Matsubara","given":"M.","non-dropping-particle":"","parse-names":false,"suffix":""},{"dropping-particle":"","family":"Shinmachi","given":"D.","non-dropping-particle":"","parse-names":false,"suffix":""},{"dropping-particle":"","family":"Tsuchiya","given":"S.","non-dropping-particle":"","parse-names":false,"suffix":""},{"dropping-particle":"","family":"Yamada","given":"I.","non-dropping-particle":"","parse-names":false,"suffix":""},{"dropping-particle":"","family":"Pierce","given":"M.","non-dropping-particle":"","parse-names":false,"suffix":""},{"dropping-particle":"","family":"Ranzinger","given":"R.","non-dropping-particle":"","parse-names":false,"suffix":""},{"dropping-particle":"","family":"Narimatsu","given":"H.","non-dropping-particle":"","parse-names":false,"suffix":""},{"dropping-particle":"","family":"Aoki-Kinoshita","given":"K.F.","non-dropping-particle":"","parse-names":false,"suffix":""}],"container-title":"Glycobiology","id":"ITEM-1","issue":"10","issued":{"date-parts":[["2017"]]},"title":"GlyTouCan: An accessible glycan structure repository","type":"article-journal","volume":"27"},"uris":["http://www.mendeley.com/documents/?uuid=ae7ea090-dba0-36ae-b7c2-723d3cab0a5e"]}],"mendeley":{"formattedCitation":"&lt;span style=\"baseline\"&gt;(2)&lt;/span&gt;","plainTextFormattedCitation":"(2)"},"properties":{"noteIndex":0},"schema":"https://github.com/citation-style-language/schema/raw/master/csl-citation.json"}</w:instrText>
      </w:r>
      <w:r>
        <w:fldChar w:fldCharType="separate"/>
      </w:r>
      <w:r w:rsidRPr="009A2C40">
        <w:rPr>
          <w:noProof/>
        </w:rPr>
        <w:t>(2)</w:t>
      </w:r>
      <w:r>
        <w:fldChar w:fldCharType="end"/>
      </w:r>
      <w:r>
        <w:t xml:space="preserve"> </w:t>
      </w:r>
      <w:bookmarkStart w:id="0" w:name="_GoBack"/>
      <w:bookmarkEnd w:id="0"/>
      <w:r>
        <w:t>in TIGG style.</w:t>
      </w:r>
    </w:p>
    <w:p w14:paraId="12350454" w14:textId="16F3D2D3" w:rsidR="009A2C40" w:rsidRDefault="009A2C40"/>
    <w:p w14:paraId="22EBA6FF" w14:textId="45723CE8" w:rsidR="009A2C40" w:rsidRDefault="009A2C40"/>
    <w:p w14:paraId="003DED65" w14:textId="3F78E7B1" w:rsidR="009A2C40" w:rsidRPr="009A2C40" w:rsidRDefault="009A2C40" w:rsidP="009A2C40">
      <w:pPr>
        <w:widowControl w:val="0"/>
        <w:autoSpaceDE w:val="0"/>
        <w:autoSpaceDN w:val="0"/>
        <w:adjustRightInd w:val="0"/>
        <w:ind w:left="640" w:hanging="640"/>
        <w:rPr>
          <w:rFonts w:ascii="Calibri" w:hAnsi="Calibri" w:cs="Calibri"/>
          <w:noProof/>
        </w:rPr>
      </w:pPr>
      <w:r>
        <w:fldChar w:fldCharType="begin" w:fldLock="1"/>
      </w:r>
      <w:r>
        <w:instrText xml:space="preserve">ADDIN Mendeley Bibliography CSL_BIBLIOGRAPHY </w:instrText>
      </w:r>
      <w:r>
        <w:fldChar w:fldCharType="separate"/>
      </w:r>
      <w:r w:rsidRPr="009A2C40">
        <w:rPr>
          <w:rFonts w:ascii="Calibri" w:hAnsi="Calibri" w:cs="Calibri"/>
          <w:noProof/>
        </w:rPr>
        <w:t>1.</w:t>
      </w:r>
      <w:r w:rsidRPr="009A2C40">
        <w:rPr>
          <w:rFonts w:ascii="Calibri" w:hAnsi="Calibri" w:cs="Calibri"/>
          <w:noProof/>
        </w:rPr>
        <w:tab/>
        <w:t xml:space="preserve">Pérez, S. et al. In </w:t>
      </w:r>
      <w:r w:rsidRPr="009A2C40">
        <w:rPr>
          <w:rFonts w:ascii="Calibri" w:hAnsi="Calibri" w:cs="Calibri"/>
          <w:i/>
          <w:iCs/>
          <w:noProof/>
        </w:rPr>
        <w:t>A Practical Guide to Using Glycomics Databases</w:t>
      </w:r>
      <w:r w:rsidRPr="009A2C40">
        <w:rPr>
          <w:rFonts w:ascii="Calibri" w:hAnsi="Calibri" w:cs="Calibri"/>
          <w:noProof/>
        </w:rPr>
        <w:t>; Springer Japan: Tokyo, 2017; pp. 133–161.</w:t>
      </w:r>
    </w:p>
    <w:p w14:paraId="62C8EA98" w14:textId="77777777" w:rsidR="009A2C40" w:rsidRPr="009A2C40" w:rsidRDefault="009A2C40" w:rsidP="009A2C40">
      <w:pPr>
        <w:widowControl w:val="0"/>
        <w:autoSpaceDE w:val="0"/>
        <w:autoSpaceDN w:val="0"/>
        <w:adjustRightInd w:val="0"/>
        <w:ind w:left="640" w:hanging="640"/>
        <w:rPr>
          <w:rFonts w:ascii="Calibri" w:hAnsi="Calibri" w:cs="Calibri"/>
          <w:noProof/>
        </w:rPr>
      </w:pPr>
      <w:r w:rsidRPr="009A2C40">
        <w:rPr>
          <w:rFonts w:ascii="Calibri" w:hAnsi="Calibri" w:cs="Calibri"/>
          <w:noProof/>
        </w:rPr>
        <w:t>2.</w:t>
      </w:r>
      <w:r w:rsidRPr="009A2C40">
        <w:rPr>
          <w:rFonts w:ascii="Calibri" w:hAnsi="Calibri" w:cs="Calibri"/>
          <w:noProof/>
        </w:rPr>
        <w:tab/>
        <w:t xml:space="preserve">Tiemeyer, M. et al. (2017) </w:t>
      </w:r>
      <w:r w:rsidRPr="009A2C40">
        <w:rPr>
          <w:rFonts w:ascii="Calibri" w:hAnsi="Calibri" w:cs="Calibri"/>
          <w:i/>
          <w:iCs/>
          <w:noProof/>
        </w:rPr>
        <w:t>Glycobiology</w:t>
      </w:r>
      <w:r w:rsidRPr="009A2C40">
        <w:rPr>
          <w:rFonts w:ascii="Calibri" w:hAnsi="Calibri" w:cs="Calibri"/>
          <w:noProof/>
        </w:rPr>
        <w:t xml:space="preserve">, </w:t>
      </w:r>
      <w:r w:rsidRPr="009A2C40">
        <w:rPr>
          <w:rFonts w:ascii="Calibri" w:hAnsi="Calibri" w:cs="Calibri"/>
          <w:b/>
          <w:bCs/>
          <w:noProof/>
        </w:rPr>
        <w:t>27</w:t>
      </w:r>
      <w:r w:rsidRPr="009A2C40">
        <w:rPr>
          <w:rFonts w:ascii="Calibri" w:hAnsi="Calibri" w:cs="Calibri"/>
          <w:noProof/>
        </w:rPr>
        <w:t>.</w:t>
      </w:r>
    </w:p>
    <w:p w14:paraId="4A9779EE" w14:textId="64510DA8" w:rsidR="009A2C40" w:rsidRDefault="009A2C40" w:rsidP="009A2C40">
      <w:pPr>
        <w:widowControl w:val="0"/>
        <w:autoSpaceDE w:val="0"/>
        <w:autoSpaceDN w:val="0"/>
        <w:adjustRightInd w:val="0"/>
        <w:ind w:left="640" w:hanging="640"/>
      </w:pPr>
      <w:r>
        <w:fldChar w:fldCharType="end"/>
      </w:r>
    </w:p>
    <w:sectPr w:rsidR="009A2C40" w:rsidSect="001D3F6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40"/>
    <w:rsid w:val="001D3F68"/>
    <w:rsid w:val="008D1B84"/>
    <w:rsid w:val="009A2C40"/>
    <w:rsid w:val="00C3652F"/>
    <w:rsid w:val="00DC2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DADB"/>
  <w15:chartTrackingRefBased/>
  <w15:docId w15:val="{D9AE22AC-7482-0F4A-85E6-DE573E9C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96C10-7698-F246-9FB4-62EB77D3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木下聖子</dc:creator>
  <cp:keywords/>
  <dc:description/>
  <cp:lastModifiedBy>木下聖子</cp:lastModifiedBy>
  <cp:revision>1</cp:revision>
  <dcterms:created xsi:type="dcterms:W3CDTF">2019-09-12T07:49:00Z</dcterms:created>
  <dcterms:modified xsi:type="dcterms:W3CDTF">2019-09-12T07:54:00Z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http://www.zotero.org/styles/chicago-note-bibliography</vt:lpwstr>
  </property>
  <property fmtid="{D5CDD505-2E9C-101B-9397-08002B2CF9AE}" pid="5" name="Mendeley Recent Style Name 1_1">
    <vt:lpwstr>Chicago Manual of Style 17th edition (note)</vt:lpwstr>
  </property>
  <property fmtid="{D5CDD505-2E9C-101B-9397-08002B2CF9AE}" pid="6" name="Mendeley Recent Style Id 2_1">
    <vt:lpwstr>http://www.zotero.org/styles/ieee</vt:lpwstr>
  </property>
  <property fmtid="{D5CDD505-2E9C-101B-9397-08002B2CF9AE}" pid="7" name="Mendeley Recent Style Name 2_1">
    <vt:lpwstr>IEEE</vt:lpwstr>
  </property>
  <property fmtid="{D5CDD505-2E9C-101B-9397-08002B2CF9AE}" pid="8" name="Mendeley Recent Style Id 3_1">
    <vt:lpwstr>http://www.zotero.org/styles/modern-humanities-research-association</vt:lpwstr>
  </property>
  <property fmtid="{D5CDD505-2E9C-101B-9397-08002B2CF9AE}" pid="9" name="Mendeley Recent Style Name 3_1">
    <vt:lpwstr>Modern Humanities Research Association 3rd edition (note with bibliography)</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8th edition</vt:lpwstr>
  </property>
  <property fmtid="{D5CDD505-2E9C-101B-9397-08002B2CF9AE}" pid="12" name="Mendeley Recent Style Id 5_1">
    <vt:lpwstr>http://www.zotero.org/styles/national-library-of-medicine</vt:lpwstr>
  </property>
  <property fmtid="{D5CDD505-2E9C-101B-9397-08002B2CF9AE}" pid="13" name="Mendeley Recent Style Name 5_1">
    <vt:lpwstr>National Library of Medicine</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http://www.zotero.org/styles/perspectives-in-science</vt:lpwstr>
  </property>
  <property fmtid="{D5CDD505-2E9C-101B-9397-08002B2CF9AE}" pid="17" name="Mendeley Recent Style Name 7_1">
    <vt:lpwstr>Perspectives in Science</vt:lpwstr>
  </property>
  <property fmtid="{D5CDD505-2E9C-101B-9397-08002B2CF9AE}" pid="18" name="Mendeley Recent Style Id 8_1">
    <vt:lpwstr>http://www.zotero.org/styles/journal-of-biological-chemistry</vt:lpwstr>
  </property>
  <property fmtid="{D5CDD505-2E9C-101B-9397-08002B2CF9AE}" pid="19" name="Mendeley Recent Style Name 8_1">
    <vt:lpwstr>The Journal of Biological Chemistry</vt:lpwstr>
  </property>
  <property fmtid="{D5CDD505-2E9C-101B-9397-08002B2CF9AE}" pid="20" name="Mendeley Recent Style Id 9_1">
    <vt:lpwstr>http://www.zotero.org/styles/trends-in-glycoscience-and-glycotechnology</vt:lpwstr>
  </property>
  <property fmtid="{D5CDD505-2E9C-101B-9397-08002B2CF9AE}" pid="21" name="Mendeley Recent Style Name 9_1">
    <vt:lpwstr>Trends in Glycoscience and Glycotechnology</vt:lpwstr>
  </property>
  <property fmtid="{D5CDD505-2E9C-101B-9397-08002B2CF9AE}" pid="22" name="Mendeley Document_1">
    <vt:lpwstr>True</vt:lpwstr>
  </property>
  <property fmtid="{D5CDD505-2E9C-101B-9397-08002B2CF9AE}" pid="23" name="Mendeley Citation Style_1">
    <vt:lpwstr>http://www.zotero.org/styles/trends-in-glycoscience-and-glycotechnology</vt:lpwstr>
  </property>
  <property fmtid="{D5CDD505-2E9C-101B-9397-08002B2CF9AE}" pid="24" name="Mendeley Unique User Id_1">
    <vt:lpwstr>ea7178a1-4348-3d4a-b1e5-6f4fd6114f62</vt:lpwstr>
  </property>
</Properties>
</file>